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4ACC0" w14:textId="32EFE26E" w:rsidR="00401F9A" w:rsidRDefault="00401F9A" w:rsidP="00401F9A">
      <w:pPr>
        <w:jc w:val="center"/>
        <w:rPr>
          <w:rFonts w:ascii="Times New Roman" w:hAnsi="Times New Roman" w:cs="Times New Roman"/>
          <w:b/>
          <w:bCs/>
          <w:u w:val="single"/>
        </w:rPr>
      </w:pPr>
      <w:r w:rsidRPr="00401F9A">
        <w:rPr>
          <w:rFonts w:ascii="Times New Roman" w:hAnsi="Times New Roman" w:cs="Times New Roman"/>
          <w:b/>
          <w:bCs/>
          <w:u w:val="single"/>
        </w:rPr>
        <w:t>Cálculo de superficie para obras de acumulación intraprediales</w:t>
      </w:r>
    </w:p>
    <w:p w14:paraId="37CE5F04" w14:textId="77777777" w:rsidR="00401F9A" w:rsidRPr="00401F9A" w:rsidRDefault="00401F9A" w:rsidP="00401F9A">
      <w:pPr>
        <w:jc w:val="center"/>
        <w:rPr>
          <w:rFonts w:ascii="Times New Roman" w:hAnsi="Times New Roman" w:cs="Times New Roman"/>
          <w:b/>
          <w:bCs/>
          <w:u w:val="single"/>
        </w:rPr>
      </w:pPr>
    </w:p>
    <w:p w14:paraId="1E455985" w14:textId="77777777" w:rsidR="00401F9A" w:rsidRPr="00401F9A" w:rsidRDefault="00401F9A" w:rsidP="00401F9A">
      <w:pPr>
        <w:pStyle w:val="Prrafodelista"/>
        <w:ind w:left="0"/>
        <w:jc w:val="both"/>
        <w:rPr>
          <w:sz w:val="22"/>
          <w:szCs w:val="22"/>
          <w:lang w:val="es-ES"/>
        </w:rPr>
      </w:pPr>
      <w:r w:rsidRPr="00401F9A">
        <w:rPr>
          <w:sz w:val="22"/>
          <w:szCs w:val="22"/>
          <w:lang w:val="es-ES"/>
        </w:rPr>
        <w:t>Para la postulación de cualquier tipo de embalses se deberá realizar un balance hídrico de riego, donde quede demostrada la disponibilidad del recurso hídrico con seguridad 85% para suplir una deficiencia en el riego.</w:t>
      </w:r>
    </w:p>
    <w:p w14:paraId="65880B8C" w14:textId="77777777" w:rsidR="00401F9A" w:rsidRPr="00401F9A" w:rsidRDefault="00401F9A" w:rsidP="00401F9A">
      <w:pPr>
        <w:pStyle w:val="Prrafodelista"/>
        <w:ind w:left="0"/>
        <w:jc w:val="both"/>
        <w:rPr>
          <w:sz w:val="22"/>
          <w:szCs w:val="22"/>
          <w:lang w:val="es-ES"/>
        </w:rPr>
      </w:pPr>
    </w:p>
    <w:p w14:paraId="2F2FD799" w14:textId="77777777" w:rsidR="00401F9A" w:rsidRPr="00401F9A" w:rsidRDefault="00401F9A" w:rsidP="00401F9A">
      <w:pPr>
        <w:pStyle w:val="Prrafodelista"/>
        <w:ind w:left="0"/>
        <w:jc w:val="both"/>
        <w:rPr>
          <w:sz w:val="22"/>
          <w:szCs w:val="22"/>
          <w:lang w:val="es-ES"/>
        </w:rPr>
      </w:pPr>
      <w:r w:rsidRPr="00401F9A">
        <w:rPr>
          <w:sz w:val="22"/>
          <w:szCs w:val="22"/>
          <w:lang w:val="es-ES"/>
        </w:rPr>
        <w:t>Lo anterior establece que, si la oferta de agua con seguridad 85% es superior a la demanda de agua del sistema de riego en el período de evaluación, no se justifica el proyecto de embalse.</w:t>
      </w:r>
    </w:p>
    <w:p w14:paraId="596EC4F9" w14:textId="77777777" w:rsidR="00401F9A" w:rsidRPr="00401F9A" w:rsidRDefault="00401F9A" w:rsidP="00401F9A">
      <w:pPr>
        <w:pStyle w:val="Prrafodelista"/>
        <w:ind w:left="0"/>
        <w:jc w:val="both"/>
        <w:rPr>
          <w:sz w:val="22"/>
          <w:szCs w:val="22"/>
          <w:lang w:val="es-ES"/>
        </w:rPr>
      </w:pPr>
    </w:p>
    <w:p w14:paraId="09876DBC" w14:textId="77777777" w:rsidR="00401F9A" w:rsidRPr="00401F9A" w:rsidRDefault="00401F9A" w:rsidP="00401F9A">
      <w:pPr>
        <w:pStyle w:val="Prrafodelista"/>
        <w:ind w:left="0"/>
        <w:jc w:val="both"/>
        <w:rPr>
          <w:sz w:val="22"/>
          <w:szCs w:val="22"/>
          <w:lang w:val="es-ES"/>
        </w:rPr>
      </w:pPr>
      <w:r w:rsidRPr="00401F9A">
        <w:rPr>
          <w:sz w:val="22"/>
          <w:szCs w:val="22"/>
          <w:lang w:val="es-ES"/>
        </w:rPr>
        <w:t>El balance de riego debe contener a lo menos la disponibilidad de agua con seguridad de 85% y la demanda de agua, que quedará determinada por el sistema de riego, tipo de cultivo, tiempo de riego, caudales instantáneos de los equipos de riego, entre otros, para el período de análisis. Lo anterior deberá estar debidamente justificado, para poder determinar el volumen de acumulación del proyecto.</w:t>
      </w:r>
    </w:p>
    <w:p w14:paraId="2B8980A4" w14:textId="77777777" w:rsidR="00401F9A" w:rsidRPr="00401F9A" w:rsidRDefault="00401F9A" w:rsidP="00401F9A">
      <w:pPr>
        <w:pStyle w:val="Prrafodelista"/>
        <w:ind w:left="0"/>
        <w:jc w:val="both"/>
        <w:rPr>
          <w:sz w:val="22"/>
          <w:szCs w:val="22"/>
          <w:lang w:val="es-ES"/>
        </w:rPr>
      </w:pPr>
    </w:p>
    <w:p w14:paraId="5518E805" w14:textId="77777777" w:rsidR="00401F9A" w:rsidRPr="00401F9A" w:rsidRDefault="00401F9A" w:rsidP="00401F9A">
      <w:pPr>
        <w:pStyle w:val="Prrafodelista"/>
        <w:ind w:left="0"/>
        <w:jc w:val="both"/>
        <w:rPr>
          <w:sz w:val="22"/>
          <w:szCs w:val="22"/>
          <w:lang w:val="es-ES"/>
        </w:rPr>
      </w:pPr>
      <w:r w:rsidRPr="00401F9A">
        <w:rPr>
          <w:sz w:val="22"/>
          <w:szCs w:val="22"/>
          <w:lang w:val="es-ES"/>
        </w:rPr>
        <w:t>Para la confección del balance hídrico se recomienda utilizar la planilla de balance hídrico, disponible en la página web de la CNR (</w:t>
      </w:r>
      <w:hyperlink r:id="rId5" w:history="1">
        <w:r w:rsidRPr="00401F9A">
          <w:rPr>
            <w:rStyle w:val="Hipervnculo"/>
            <w:sz w:val="22"/>
            <w:szCs w:val="22"/>
            <w:lang w:val="es-ES"/>
          </w:rPr>
          <w:t>https://www.cnr.gob.cl/agricultores/concursos-de-riego-y-drenaje/bases-de-concurso/</w:t>
        </w:r>
      </w:hyperlink>
      <w:r w:rsidRPr="00401F9A">
        <w:rPr>
          <w:sz w:val="22"/>
          <w:szCs w:val="22"/>
          <w:lang w:val="es-ES"/>
        </w:rPr>
        <w:t xml:space="preserve">) en la carpeta Manuales e Instructivos </w:t>
      </w:r>
      <w:r w:rsidRPr="00401F9A">
        <w:rPr>
          <w:sz w:val="22"/>
          <w:szCs w:val="22"/>
          <w:lang w:val="es-ES"/>
        </w:rPr>
        <w:sym w:font="Wingdings" w:char="F0E0"/>
      </w:r>
      <w:r w:rsidRPr="00401F9A">
        <w:rPr>
          <w:sz w:val="22"/>
          <w:szCs w:val="22"/>
          <w:lang w:val="es-ES"/>
        </w:rPr>
        <w:t xml:space="preserve"> Manuales Ministerio Desarrollo Social </w:t>
      </w:r>
      <w:r w:rsidRPr="00401F9A">
        <w:rPr>
          <w:sz w:val="22"/>
          <w:szCs w:val="22"/>
          <w:lang w:val="es-ES"/>
        </w:rPr>
        <w:sym w:font="Wingdings" w:char="F0E0"/>
      </w:r>
      <w:r w:rsidRPr="00401F9A">
        <w:rPr>
          <w:sz w:val="22"/>
          <w:szCs w:val="22"/>
          <w:lang w:val="es-ES"/>
        </w:rPr>
        <w:t xml:space="preserve"> Balance Hídrico Ley N 18450 MDS febrero 2021.</w:t>
      </w:r>
    </w:p>
    <w:p w14:paraId="3789FCDB" w14:textId="77777777" w:rsidR="00401F9A" w:rsidRPr="00401F9A" w:rsidRDefault="00401F9A" w:rsidP="00401F9A">
      <w:pPr>
        <w:pStyle w:val="Prrafodelista"/>
        <w:ind w:left="0"/>
        <w:jc w:val="both"/>
        <w:rPr>
          <w:sz w:val="22"/>
          <w:szCs w:val="22"/>
          <w:lang w:val="es-ES"/>
        </w:rPr>
      </w:pPr>
      <w:r w:rsidRPr="00401F9A">
        <w:rPr>
          <w:sz w:val="22"/>
          <w:szCs w:val="22"/>
          <w:lang w:val="es-ES"/>
        </w:rPr>
        <w:t xml:space="preserve"> </w:t>
      </w:r>
    </w:p>
    <w:p w14:paraId="43B62CC2" w14:textId="77777777" w:rsidR="00401F9A" w:rsidRPr="00401F9A" w:rsidRDefault="00401F9A" w:rsidP="00401F9A">
      <w:pPr>
        <w:pStyle w:val="Prrafodelista"/>
        <w:ind w:left="0"/>
        <w:jc w:val="both"/>
        <w:rPr>
          <w:sz w:val="22"/>
          <w:szCs w:val="22"/>
          <w:lang w:val="es-ES"/>
        </w:rPr>
      </w:pPr>
      <w:r w:rsidRPr="00401F9A">
        <w:rPr>
          <w:sz w:val="22"/>
          <w:szCs w:val="22"/>
          <w:lang w:val="es-ES"/>
        </w:rPr>
        <w:t>Los siguientes son las ecuaciones de cálculo de la superficie de postulación, según el tipo de acumulador.</w:t>
      </w:r>
    </w:p>
    <w:p w14:paraId="3EDFE817" w14:textId="77777777" w:rsidR="00401F9A" w:rsidRPr="00401F9A" w:rsidRDefault="00401F9A" w:rsidP="00401F9A">
      <w:pPr>
        <w:pStyle w:val="Prrafodelista"/>
        <w:ind w:left="0"/>
        <w:rPr>
          <w:sz w:val="22"/>
          <w:szCs w:val="22"/>
          <w:lang w:val="es-ES"/>
        </w:rPr>
      </w:pPr>
    </w:p>
    <w:p w14:paraId="2ED79D7D" w14:textId="77777777" w:rsidR="00401F9A" w:rsidRPr="00401F9A" w:rsidRDefault="00401F9A" w:rsidP="00401F9A">
      <w:pPr>
        <w:pStyle w:val="Prrafodelista"/>
        <w:ind w:left="0"/>
        <w:rPr>
          <w:sz w:val="22"/>
          <w:szCs w:val="22"/>
          <w:lang w:val="es-ES"/>
        </w:rPr>
      </w:pPr>
    </w:p>
    <w:p w14:paraId="20C183CD" w14:textId="0B71E6DC" w:rsidR="00401F9A" w:rsidRPr="00401F9A" w:rsidRDefault="00401F9A" w:rsidP="00401F9A">
      <w:pPr>
        <w:pStyle w:val="Prrafodelista"/>
        <w:numPr>
          <w:ilvl w:val="0"/>
          <w:numId w:val="14"/>
        </w:numPr>
        <w:rPr>
          <w:rFonts w:eastAsiaTheme="minorEastAsia"/>
          <w:b/>
          <w:bCs/>
          <w:sz w:val="22"/>
          <w:szCs w:val="22"/>
          <w:lang w:val="es-ES"/>
        </w:rPr>
      </w:pPr>
      <w:r w:rsidRPr="00401F9A">
        <w:rPr>
          <w:b/>
          <w:bCs/>
        </w:rPr>
        <w:t>Embalses</w:t>
      </w:r>
      <w:r w:rsidRPr="00401F9A">
        <w:rPr>
          <w:rFonts w:eastAsiaTheme="minorEastAsia"/>
          <w:b/>
          <w:bCs/>
          <w:sz w:val="22"/>
          <w:szCs w:val="22"/>
          <w:lang w:val="es-ES"/>
        </w:rPr>
        <w:t xml:space="preserve"> Estacionales o de Temporada.</w:t>
      </w:r>
    </w:p>
    <w:p w14:paraId="3AEA1C93" w14:textId="77777777" w:rsidR="00401F9A" w:rsidRPr="00401F9A" w:rsidRDefault="00401F9A" w:rsidP="00401F9A">
      <w:pPr>
        <w:rPr>
          <w:rFonts w:ascii="Times New Roman" w:hAnsi="Times New Roman" w:cs="Times New Roman"/>
          <w:b/>
        </w:rPr>
      </w:pPr>
    </w:p>
    <w:p w14:paraId="425709B8" w14:textId="7CEFDBD5"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xml:space="preserve">Los embalses estacionales corresponden a aquellas obras que permiten acumular agua en </w:t>
      </w:r>
      <w:r>
        <w:rPr>
          <w:rFonts w:ascii="Times New Roman" w:eastAsiaTheme="minorEastAsia" w:hAnsi="Times New Roman" w:cs="Times New Roman"/>
        </w:rPr>
        <w:t xml:space="preserve">una </w:t>
      </w:r>
      <w:r w:rsidRPr="00401F9A">
        <w:rPr>
          <w:rFonts w:ascii="Times New Roman" w:eastAsiaTheme="minorEastAsia" w:hAnsi="Times New Roman" w:cs="Times New Roman"/>
        </w:rPr>
        <w:t>temporada, para ser utilizada en la siguiente temporada de riego.</w:t>
      </w:r>
    </w:p>
    <w:p w14:paraId="094947B2" w14:textId="77777777" w:rsidR="00401F9A" w:rsidRPr="00401F9A" w:rsidRDefault="00401F9A" w:rsidP="00401F9A">
      <w:pPr>
        <w:rPr>
          <w:rFonts w:ascii="Times New Roman" w:eastAsiaTheme="minorEastAsia" w:hAnsi="Times New Roman" w:cs="Times New Roman"/>
        </w:rPr>
      </w:pPr>
      <m:oMathPara>
        <m:oMathParaPr>
          <m:jc m:val="center"/>
        </m:oMathParaPr>
        <m:oMath>
          <m:r>
            <w:rPr>
              <w:rFonts w:ascii="Cambria Math" w:hAnsi="Cambria Math" w:cs="Times New Roman"/>
            </w:rPr>
            <m:t xml:space="preserve">SB= </m:t>
          </m:r>
          <m:f>
            <m:fPr>
              <m:ctrlPr>
                <w:rPr>
                  <w:rFonts w:ascii="Cambria Math" w:hAnsi="Cambria Math" w:cs="Times New Roman"/>
                  <w:i/>
                </w:rPr>
              </m:ctrlPr>
            </m:fPr>
            <m:num>
              <m:r>
                <w:rPr>
                  <w:rFonts w:ascii="Cambria Math" w:hAnsi="Cambria Math" w:cs="Times New Roman"/>
                </w:rPr>
                <m:t xml:space="preserve">Volumen diseño </m:t>
              </m:r>
            </m:num>
            <m:den>
              <m:r>
                <w:rPr>
                  <w:rFonts w:ascii="Cambria Math" w:hAnsi="Cambria Math" w:cs="Times New Roman"/>
                </w:rPr>
                <m:t xml:space="preserve">Demanda temporada </m:t>
              </m:r>
            </m:den>
          </m:f>
          <m:r>
            <w:rPr>
              <w:rFonts w:ascii="Cambria Math" w:eastAsiaTheme="minorEastAsia" w:hAnsi="Cambria Math" w:cs="Times New Roman"/>
            </w:rPr>
            <m:t xml:space="preserve"> </m:t>
          </m:r>
        </m:oMath>
      </m:oMathPara>
    </w:p>
    <w:p w14:paraId="2EF285F9"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 xml:space="preserve">Donde: </w:t>
      </w:r>
    </w:p>
    <w:p w14:paraId="117C6C0B"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 xml:space="preserve">SB = superficie beneficiada, en </w:t>
      </w:r>
      <w:proofErr w:type="spellStart"/>
      <w:r w:rsidRPr="00401F9A">
        <w:rPr>
          <w:rFonts w:ascii="Times New Roman" w:eastAsiaTheme="minorEastAsia" w:hAnsi="Times New Roman" w:cs="Times New Roman"/>
        </w:rPr>
        <w:t>há</w:t>
      </w:r>
      <w:proofErr w:type="spellEnd"/>
      <w:r w:rsidRPr="00401F9A">
        <w:rPr>
          <w:rFonts w:ascii="Times New Roman" w:eastAsiaTheme="minorEastAsia" w:hAnsi="Times New Roman" w:cs="Times New Roman"/>
        </w:rPr>
        <w:t>.</w:t>
      </w:r>
    </w:p>
    <w:p w14:paraId="3D7637EB" w14:textId="77777777" w:rsidR="00401F9A" w:rsidRPr="00401F9A" w:rsidRDefault="00401F9A" w:rsidP="00401F9A">
      <w:pPr>
        <w:rPr>
          <w:rFonts w:ascii="Times New Roman" w:hAnsi="Times New Roman" w:cs="Times New Roman"/>
        </w:rPr>
      </w:pPr>
      <w:r w:rsidRPr="00401F9A">
        <w:rPr>
          <w:rFonts w:ascii="Times New Roman" w:hAnsi="Times New Roman" w:cs="Times New Roman"/>
        </w:rPr>
        <w:t xml:space="preserve">Demanda temporada = corresponde a la </w:t>
      </w:r>
      <w:proofErr w:type="spellStart"/>
      <w:r w:rsidRPr="00401F9A">
        <w:rPr>
          <w:rFonts w:ascii="Times New Roman" w:hAnsi="Times New Roman" w:cs="Times New Roman"/>
        </w:rPr>
        <w:t>ETo</w:t>
      </w:r>
      <w:proofErr w:type="spellEnd"/>
      <w:r w:rsidRPr="00401F9A">
        <w:rPr>
          <w:rFonts w:ascii="Times New Roman" w:hAnsi="Times New Roman" w:cs="Times New Roman"/>
        </w:rPr>
        <w:t xml:space="preserve"> de septiembre a abril, en m³/</w:t>
      </w:r>
      <w:proofErr w:type="spellStart"/>
      <w:r w:rsidRPr="00401F9A">
        <w:rPr>
          <w:rFonts w:ascii="Times New Roman" w:hAnsi="Times New Roman" w:cs="Times New Roman"/>
        </w:rPr>
        <w:t>há</w:t>
      </w:r>
      <w:proofErr w:type="spellEnd"/>
      <w:r w:rsidRPr="00401F9A">
        <w:rPr>
          <w:rFonts w:ascii="Times New Roman" w:hAnsi="Times New Roman" w:cs="Times New Roman"/>
        </w:rPr>
        <w:t>.</w:t>
      </w:r>
    </w:p>
    <w:p w14:paraId="304C3BFB" w14:textId="29E15120" w:rsid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Volumen de diseño = volumen útil del embalse proyectado en m³, sin considerar aguas muertas, el que dependerá del tipo de obra de embalse estacional y que será definido en los siguientes puntos.</w:t>
      </w:r>
    </w:p>
    <w:p w14:paraId="43F214F0" w14:textId="77777777" w:rsidR="00764A25" w:rsidRPr="00401F9A" w:rsidRDefault="00764A25" w:rsidP="00401F9A">
      <w:pPr>
        <w:jc w:val="both"/>
        <w:rPr>
          <w:rFonts w:ascii="Times New Roman" w:eastAsiaTheme="minorEastAsia" w:hAnsi="Times New Roman" w:cs="Times New Roman"/>
        </w:rPr>
      </w:pPr>
    </w:p>
    <w:p w14:paraId="41D01C68" w14:textId="0B054E12" w:rsidR="00401F9A" w:rsidRPr="00401F9A" w:rsidRDefault="00401F9A" w:rsidP="00401F9A">
      <w:pPr>
        <w:pStyle w:val="Prrafodelista"/>
        <w:numPr>
          <w:ilvl w:val="1"/>
          <w:numId w:val="14"/>
        </w:numPr>
        <w:rPr>
          <w:b/>
          <w:bCs/>
        </w:rPr>
      </w:pPr>
      <w:r w:rsidRPr="00401F9A">
        <w:rPr>
          <w:b/>
          <w:bCs/>
        </w:rPr>
        <w:t>Construcción de Embalses Estacionales</w:t>
      </w:r>
    </w:p>
    <w:p w14:paraId="67DEA728" w14:textId="77777777" w:rsidR="00401F9A" w:rsidRPr="00401F9A" w:rsidRDefault="00401F9A" w:rsidP="00401F9A">
      <w:pPr>
        <w:rPr>
          <w:rFonts w:ascii="Times New Roman" w:hAnsi="Times New Roman" w:cs="Times New Roman"/>
          <w:b/>
          <w:bCs/>
        </w:rPr>
      </w:pPr>
    </w:p>
    <w:p w14:paraId="63BFA084"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El volumen de diseño para la construcción de embalses estacionales corresponde al menor valor entre los siguientes puntos:</w:t>
      </w:r>
    </w:p>
    <w:p w14:paraId="497DD2E0" w14:textId="391A0CA3" w:rsidR="00401F9A" w:rsidRDefault="00401F9A" w:rsidP="00401F9A">
      <w:pPr>
        <w:jc w:val="both"/>
        <w:rPr>
          <w:rFonts w:ascii="Times New Roman" w:eastAsiaTheme="minorEastAsia" w:hAnsi="Times New Roman" w:cs="Times New Roman"/>
        </w:rPr>
      </w:pPr>
    </w:p>
    <w:p w14:paraId="37638DB3" w14:textId="77777777" w:rsidR="00764A25" w:rsidRPr="00401F9A" w:rsidRDefault="00764A25" w:rsidP="00401F9A">
      <w:pPr>
        <w:jc w:val="both"/>
        <w:rPr>
          <w:rFonts w:ascii="Times New Roman" w:eastAsiaTheme="minorEastAsia" w:hAnsi="Times New Roman" w:cs="Times New Roman"/>
        </w:rPr>
      </w:pPr>
    </w:p>
    <w:p w14:paraId="7B0FBCEE" w14:textId="77777777" w:rsidR="00401F9A" w:rsidRPr="00401F9A" w:rsidRDefault="00401F9A" w:rsidP="00401F9A">
      <w:pPr>
        <w:pStyle w:val="Prrafodelista"/>
        <w:numPr>
          <w:ilvl w:val="0"/>
          <w:numId w:val="2"/>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25CFE355" w14:textId="77777777" w:rsidR="00401F9A" w:rsidRPr="00401F9A" w:rsidRDefault="00401F9A" w:rsidP="00401F9A">
      <w:pPr>
        <w:pStyle w:val="Prrafodelista"/>
        <w:numPr>
          <w:ilvl w:val="0"/>
          <w:numId w:val="2"/>
        </w:numPr>
        <w:jc w:val="both"/>
        <w:rPr>
          <w:rFonts w:eastAsiaTheme="minorEastAsia"/>
          <w:sz w:val="22"/>
          <w:szCs w:val="22"/>
          <w:lang w:val="es-ES"/>
        </w:rPr>
      </w:pPr>
      <w:r w:rsidRPr="00401F9A">
        <w:rPr>
          <w:rFonts w:eastAsiaTheme="minorEastAsia"/>
          <w:sz w:val="22"/>
          <w:szCs w:val="22"/>
          <w:lang w:val="es-ES"/>
        </w:rPr>
        <w:lastRenderedPageBreak/>
        <w:t>Volumen útil máximo de acumulación, en m³, determinado por el balance hídrico de riego de la superficie a beneficiar (caudal demandado de la superficie de riego versus caudal disponible con 85% de seguridad en la temporada).</w:t>
      </w:r>
    </w:p>
    <w:p w14:paraId="33510ADF" w14:textId="77777777" w:rsidR="00401F9A" w:rsidRPr="00401F9A" w:rsidRDefault="00401F9A" w:rsidP="00401F9A">
      <w:pPr>
        <w:pStyle w:val="Prrafodelista"/>
        <w:numPr>
          <w:ilvl w:val="0"/>
          <w:numId w:val="2"/>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Q85% correspondiente a la temporada de no riego.</w:t>
      </w:r>
    </w:p>
    <w:p w14:paraId="471AE26E" w14:textId="77777777" w:rsidR="00401F9A" w:rsidRPr="00401F9A" w:rsidRDefault="00401F9A" w:rsidP="00401F9A">
      <w:pPr>
        <w:rPr>
          <w:rFonts w:ascii="Times New Roman" w:hAnsi="Times New Roman" w:cs="Times New Roman"/>
          <w:b/>
          <w:bCs/>
        </w:rPr>
      </w:pPr>
    </w:p>
    <w:p w14:paraId="1ACE587E" w14:textId="1044973B" w:rsidR="00401F9A" w:rsidRPr="00401F9A" w:rsidRDefault="00401F9A" w:rsidP="00401F9A">
      <w:pPr>
        <w:pStyle w:val="Prrafodelista"/>
        <w:numPr>
          <w:ilvl w:val="1"/>
          <w:numId w:val="14"/>
        </w:numPr>
        <w:rPr>
          <w:b/>
          <w:bCs/>
        </w:rPr>
      </w:pPr>
      <w:r w:rsidRPr="00401F9A">
        <w:rPr>
          <w:b/>
          <w:bCs/>
        </w:rPr>
        <w:t>Ampliación de Embalses Estacionales</w:t>
      </w:r>
    </w:p>
    <w:p w14:paraId="7925920B" w14:textId="77777777" w:rsidR="00401F9A" w:rsidRPr="00401F9A" w:rsidRDefault="00401F9A" w:rsidP="00401F9A">
      <w:pPr>
        <w:pStyle w:val="Prrafodelista"/>
        <w:ind w:left="1076"/>
        <w:rPr>
          <w:b/>
          <w:sz w:val="22"/>
          <w:szCs w:val="22"/>
          <w:lang w:val="es-ES"/>
        </w:rPr>
      </w:pPr>
    </w:p>
    <w:p w14:paraId="316099A5"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En este caso Volumen de diseño = Volumen útil máximo proyectado – Volumen útil actual.</w:t>
      </w:r>
    </w:p>
    <w:p w14:paraId="491CCA91"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Donde el volumen útil máximo proyectado corresponde al menor valor entre los siguientes puntos:</w:t>
      </w:r>
    </w:p>
    <w:p w14:paraId="7A8413AB" w14:textId="77777777" w:rsidR="00401F9A" w:rsidRPr="00401F9A" w:rsidRDefault="00401F9A" w:rsidP="00401F9A">
      <w:pPr>
        <w:pStyle w:val="Prrafodelista"/>
        <w:numPr>
          <w:ilvl w:val="0"/>
          <w:numId w:val="3"/>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37F38C1F" w14:textId="77777777" w:rsidR="00401F9A" w:rsidRPr="00401F9A" w:rsidRDefault="00401F9A" w:rsidP="00401F9A">
      <w:pPr>
        <w:pStyle w:val="Prrafodelista"/>
        <w:numPr>
          <w:ilvl w:val="0"/>
          <w:numId w:val="3"/>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disponible con 85% de seguridad en la temporada).</w:t>
      </w:r>
    </w:p>
    <w:p w14:paraId="155344A0" w14:textId="77777777" w:rsidR="00401F9A" w:rsidRPr="00401F9A" w:rsidRDefault="00401F9A" w:rsidP="00401F9A">
      <w:pPr>
        <w:pStyle w:val="Prrafodelista"/>
        <w:numPr>
          <w:ilvl w:val="0"/>
          <w:numId w:val="3"/>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Q85% correspondiente a la temporada de no riego.</w:t>
      </w:r>
    </w:p>
    <w:p w14:paraId="2D84A911" w14:textId="77777777" w:rsidR="00401F9A" w:rsidRDefault="00401F9A" w:rsidP="00401F9A">
      <w:pPr>
        <w:jc w:val="both"/>
        <w:rPr>
          <w:rFonts w:ascii="Times New Roman" w:eastAsiaTheme="minorEastAsia" w:hAnsi="Times New Roman" w:cs="Times New Roman"/>
        </w:rPr>
      </w:pPr>
    </w:p>
    <w:p w14:paraId="5E6B2F16" w14:textId="4FAFFCDE"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Se aceptará la postulación de este tipo de obras sólo si se incorporan nuevos recursos.</w:t>
      </w:r>
    </w:p>
    <w:p w14:paraId="2ECCC23A" w14:textId="77777777" w:rsidR="00401F9A" w:rsidRPr="00401F9A" w:rsidRDefault="00401F9A" w:rsidP="00401F9A">
      <w:pPr>
        <w:jc w:val="both"/>
        <w:rPr>
          <w:rFonts w:ascii="Times New Roman" w:eastAsiaTheme="minorEastAsia" w:hAnsi="Times New Roman" w:cs="Times New Roman"/>
        </w:rPr>
      </w:pPr>
    </w:p>
    <w:p w14:paraId="0043FC26" w14:textId="6EB8D1A5" w:rsidR="00401F9A" w:rsidRPr="00401F9A" w:rsidRDefault="00401F9A" w:rsidP="00401F9A">
      <w:pPr>
        <w:pStyle w:val="Prrafodelista"/>
        <w:numPr>
          <w:ilvl w:val="1"/>
          <w:numId w:val="14"/>
        </w:numPr>
        <w:rPr>
          <w:b/>
          <w:bCs/>
        </w:rPr>
      </w:pPr>
      <w:r w:rsidRPr="00401F9A">
        <w:rPr>
          <w:b/>
          <w:bCs/>
        </w:rPr>
        <w:t>Rehabilitación de Embalses Estacionales</w:t>
      </w:r>
    </w:p>
    <w:p w14:paraId="4B2CDF72" w14:textId="77777777" w:rsidR="00401F9A" w:rsidRPr="00401F9A" w:rsidRDefault="00401F9A" w:rsidP="00401F9A">
      <w:pPr>
        <w:rPr>
          <w:rFonts w:ascii="Times New Roman" w:eastAsiaTheme="minorEastAsia" w:hAnsi="Times New Roman" w:cs="Times New Roman"/>
        </w:rPr>
      </w:pPr>
    </w:p>
    <w:p w14:paraId="1385079D"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En este caso Volumen de diseño = Volumen rehabilitado – Volumen útil actual.</w:t>
      </w:r>
    </w:p>
    <w:p w14:paraId="1A1B88EC"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Donde el volumen rehabilitado corresponde al menor valor entre los siguientes puntos:</w:t>
      </w:r>
    </w:p>
    <w:p w14:paraId="6847E799" w14:textId="77777777" w:rsidR="00401F9A" w:rsidRPr="00401F9A" w:rsidRDefault="00401F9A" w:rsidP="00401F9A">
      <w:pPr>
        <w:pStyle w:val="Prrafodelista"/>
        <w:numPr>
          <w:ilvl w:val="0"/>
          <w:numId w:val="4"/>
        </w:numPr>
        <w:jc w:val="both"/>
        <w:rPr>
          <w:rFonts w:eastAsiaTheme="minorEastAsia"/>
          <w:sz w:val="22"/>
          <w:szCs w:val="22"/>
          <w:lang w:val="es-ES"/>
        </w:rPr>
      </w:pPr>
      <w:r w:rsidRPr="00401F9A">
        <w:rPr>
          <w:rFonts w:eastAsiaTheme="minorEastAsia"/>
          <w:sz w:val="22"/>
          <w:szCs w:val="22"/>
          <w:lang w:val="es-ES"/>
        </w:rPr>
        <w:t>Volumen útil máximo original del embalse, en m³.</w:t>
      </w:r>
    </w:p>
    <w:p w14:paraId="298CCE25" w14:textId="77777777" w:rsidR="00401F9A" w:rsidRPr="00401F9A" w:rsidRDefault="00401F9A" w:rsidP="00401F9A">
      <w:pPr>
        <w:pStyle w:val="Prrafodelista"/>
        <w:numPr>
          <w:ilvl w:val="0"/>
          <w:numId w:val="4"/>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19CD3B0F" w14:textId="77777777" w:rsidR="00401F9A" w:rsidRPr="00401F9A" w:rsidRDefault="00401F9A" w:rsidP="00401F9A">
      <w:pPr>
        <w:pStyle w:val="Prrafodelista"/>
        <w:numPr>
          <w:ilvl w:val="0"/>
          <w:numId w:val="4"/>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disponible con 85% de seguridad en la temporada).</w:t>
      </w:r>
    </w:p>
    <w:p w14:paraId="715F6B37" w14:textId="77777777" w:rsidR="00401F9A" w:rsidRPr="00401F9A" w:rsidRDefault="00401F9A" w:rsidP="00401F9A">
      <w:pPr>
        <w:pStyle w:val="Prrafodelista"/>
        <w:numPr>
          <w:ilvl w:val="0"/>
          <w:numId w:val="4"/>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Q85% correspondiente a la temporada de no riego.</w:t>
      </w:r>
    </w:p>
    <w:p w14:paraId="74A102BB" w14:textId="77777777" w:rsidR="00401F9A" w:rsidRPr="00401F9A" w:rsidRDefault="00401F9A" w:rsidP="00401F9A">
      <w:pPr>
        <w:rPr>
          <w:rFonts w:ascii="Times New Roman" w:eastAsiaTheme="minorEastAsia" w:hAnsi="Times New Roman" w:cs="Times New Roman"/>
        </w:rPr>
      </w:pPr>
    </w:p>
    <w:p w14:paraId="5FF2B38C"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No se podrá expandir la obra más allá de los límites originales de emplazamiento de la obra, por lo tanto, los muros del embalse no podrán ser desplazados ni perfilados más allá de su diseño original.</w:t>
      </w:r>
    </w:p>
    <w:p w14:paraId="2875FA3A" w14:textId="77777777" w:rsidR="00401F9A" w:rsidRPr="00401F9A" w:rsidRDefault="00401F9A" w:rsidP="00401F9A">
      <w:pPr>
        <w:rPr>
          <w:rFonts w:ascii="Times New Roman" w:eastAsiaTheme="minorEastAsia" w:hAnsi="Times New Roman" w:cs="Times New Roman"/>
        </w:rPr>
      </w:pPr>
    </w:p>
    <w:p w14:paraId="510D4C46" w14:textId="2AD5512A" w:rsidR="00401F9A" w:rsidRPr="00401F9A" w:rsidRDefault="00401F9A" w:rsidP="00401F9A">
      <w:pPr>
        <w:pStyle w:val="Prrafodelista"/>
        <w:numPr>
          <w:ilvl w:val="1"/>
          <w:numId w:val="14"/>
        </w:numPr>
        <w:rPr>
          <w:b/>
          <w:bCs/>
        </w:rPr>
      </w:pPr>
      <w:r w:rsidRPr="00401F9A">
        <w:rPr>
          <w:b/>
          <w:bCs/>
        </w:rPr>
        <w:t>Reparación de Embalses Estacionales</w:t>
      </w:r>
    </w:p>
    <w:p w14:paraId="06340508" w14:textId="77777777" w:rsidR="00401F9A" w:rsidRPr="00401F9A" w:rsidRDefault="00401F9A" w:rsidP="00401F9A">
      <w:pPr>
        <w:jc w:val="both"/>
        <w:rPr>
          <w:rFonts w:ascii="Times New Roman" w:eastAsiaTheme="minorEastAsia" w:hAnsi="Times New Roman" w:cs="Times New Roman"/>
        </w:rPr>
      </w:pPr>
    </w:p>
    <w:p w14:paraId="14B1B117"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La reparación de embalses corresponde a los arreglos necesarios para permitir que el embalse vuelva a acumular su volumen original, ya que esta pérdida de acumulación puede deberse a un rompimiento del muro del embalse, asentamientos de muros, destrucción de alguna obra de arte, u otra razón que deberá ser claramente justificada en el informe de deficiencias. Lo anterior se deberá acreditar con fotos y/o visitas de inspección por personal de la CNR (o quien esta mandate), especialmente si éstos al momento de la postulación se encuentran subsanados provisional o definitivamente.</w:t>
      </w:r>
    </w:p>
    <w:p w14:paraId="56C42401"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lastRenderedPageBreak/>
        <w:t>En este caso Volumen de diseño = Volumen rehabilitado – Volumen útil actual.</w:t>
      </w:r>
    </w:p>
    <w:p w14:paraId="26AFA895"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Donde el volumen rehabilitado corresponde al menor valor entre los siguientes puntos:</w:t>
      </w:r>
    </w:p>
    <w:p w14:paraId="1494D40C" w14:textId="77777777" w:rsidR="00401F9A" w:rsidRPr="00401F9A" w:rsidRDefault="00401F9A" w:rsidP="00401F9A">
      <w:pPr>
        <w:pStyle w:val="Prrafodelista"/>
        <w:numPr>
          <w:ilvl w:val="0"/>
          <w:numId w:val="5"/>
        </w:numPr>
        <w:jc w:val="both"/>
        <w:rPr>
          <w:rFonts w:eastAsiaTheme="minorEastAsia"/>
          <w:sz w:val="22"/>
          <w:szCs w:val="22"/>
          <w:lang w:val="es-ES"/>
        </w:rPr>
      </w:pPr>
      <w:r w:rsidRPr="00401F9A">
        <w:rPr>
          <w:rFonts w:eastAsiaTheme="minorEastAsia"/>
          <w:sz w:val="22"/>
          <w:szCs w:val="22"/>
          <w:lang w:val="es-ES"/>
        </w:rPr>
        <w:t>Volumen útil máximo original del embalse, en m³.</w:t>
      </w:r>
    </w:p>
    <w:p w14:paraId="2C979046" w14:textId="77777777" w:rsidR="00401F9A" w:rsidRPr="00401F9A" w:rsidRDefault="00401F9A" w:rsidP="00401F9A">
      <w:pPr>
        <w:pStyle w:val="Prrafodelista"/>
        <w:numPr>
          <w:ilvl w:val="0"/>
          <w:numId w:val="5"/>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4D86A4F2" w14:textId="77777777" w:rsidR="00401F9A" w:rsidRPr="00401F9A" w:rsidRDefault="00401F9A" w:rsidP="00401F9A">
      <w:pPr>
        <w:pStyle w:val="Prrafodelista"/>
        <w:numPr>
          <w:ilvl w:val="0"/>
          <w:numId w:val="5"/>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disponible con 85% de seguridad en la temporada).</w:t>
      </w:r>
    </w:p>
    <w:p w14:paraId="4172B7BF" w14:textId="77777777" w:rsidR="00401F9A" w:rsidRPr="00401F9A" w:rsidRDefault="00401F9A" w:rsidP="00401F9A">
      <w:pPr>
        <w:pStyle w:val="Prrafodelista"/>
        <w:numPr>
          <w:ilvl w:val="0"/>
          <w:numId w:val="5"/>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Q85% correspondiente a la temporada de no riego.</w:t>
      </w:r>
    </w:p>
    <w:p w14:paraId="1A07D914" w14:textId="77777777" w:rsidR="00401F9A" w:rsidRDefault="00401F9A" w:rsidP="00401F9A">
      <w:pPr>
        <w:jc w:val="both"/>
        <w:rPr>
          <w:rFonts w:ascii="Times New Roman" w:eastAsiaTheme="minorEastAsia" w:hAnsi="Times New Roman" w:cs="Times New Roman"/>
        </w:rPr>
      </w:pPr>
    </w:p>
    <w:p w14:paraId="401DB1AA" w14:textId="0D01D2FD"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No se podrá expandir la obra más allá de los límites originales de emplazamiento de la obra, por lo tanto, los muros del embalse no podrán ser desplazados ni perfilados más allá de su diseño original.</w:t>
      </w:r>
    </w:p>
    <w:p w14:paraId="117BE85B" w14:textId="77777777" w:rsidR="00401F9A" w:rsidRPr="00401F9A" w:rsidRDefault="00401F9A" w:rsidP="00401F9A">
      <w:pPr>
        <w:jc w:val="both"/>
        <w:rPr>
          <w:rFonts w:ascii="Times New Roman" w:eastAsiaTheme="minorEastAsia" w:hAnsi="Times New Roman" w:cs="Times New Roman"/>
        </w:rPr>
      </w:pPr>
    </w:p>
    <w:p w14:paraId="598DA594" w14:textId="249C47CF" w:rsidR="00401F9A" w:rsidRPr="00401F9A" w:rsidRDefault="00401F9A" w:rsidP="00401F9A">
      <w:pPr>
        <w:pStyle w:val="Prrafodelista"/>
        <w:numPr>
          <w:ilvl w:val="0"/>
          <w:numId w:val="14"/>
        </w:numPr>
        <w:rPr>
          <w:b/>
        </w:rPr>
      </w:pPr>
      <w:r w:rsidRPr="00401F9A">
        <w:rPr>
          <w:b/>
        </w:rPr>
        <w:t>Embalse de Regulación Corta</w:t>
      </w:r>
    </w:p>
    <w:p w14:paraId="2A15F349" w14:textId="77777777" w:rsidR="00401F9A" w:rsidRPr="00401F9A" w:rsidRDefault="00401F9A" w:rsidP="00401F9A">
      <w:pPr>
        <w:ind w:left="-11"/>
        <w:rPr>
          <w:rFonts w:ascii="Times New Roman" w:hAnsi="Times New Roman" w:cs="Times New Roman"/>
          <w:b/>
        </w:rPr>
      </w:pPr>
    </w:p>
    <w:p w14:paraId="27230D2A"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Se consideran tres casos para embalses de regulación corta:</w:t>
      </w:r>
    </w:p>
    <w:p w14:paraId="146AF03C" w14:textId="77777777" w:rsidR="00401F9A" w:rsidRPr="00401F9A" w:rsidRDefault="00401F9A" w:rsidP="00401F9A">
      <w:pPr>
        <w:pStyle w:val="Prrafodelista"/>
        <w:numPr>
          <w:ilvl w:val="0"/>
          <w:numId w:val="7"/>
        </w:numPr>
        <w:jc w:val="both"/>
        <w:rPr>
          <w:rFonts w:eastAsiaTheme="minorEastAsia"/>
          <w:sz w:val="22"/>
          <w:szCs w:val="22"/>
          <w:lang w:val="es-ES"/>
        </w:rPr>
      </w:pPr>
      <w:r w:rsidRPr="00401F9A">
        <w:rPr>
          <w:rFonts w:eastAsiaTheme="minorEastAsia"/>
          <w:sz w:val="22"/>
          <w:szCs w:val="22"/>
          <w:lang w:val="es-ES"/>
        </w:rPr>
        <w:t>Regulación nocturna, donde el tiempo de llenado T es de 14 horas como máximo y el tiempo entre turnos TET es de 24 horas.</w:t>
      </w:r>
    </w:p>
    <w:p w14:paraId="658EE70A" w14:textId="77777777" w:rsidR="00401F9A" w:rsidRPr="00401F9A" w:rsidRDefault="00401F9A" w:rsidP="00401F9A">
      <w:pPr>
        <w:pStyle w:val="Prrafodelista"/>
        <w:numPr>
          <w:ilvl w:val="0"/>
          <w:numId w:val="7"/>
        </w:numPr>
        <w:jc w:val="both"/>
        <w:rPr>
          <w:rFonts w:eastAsiaTheme="minorEastAsia"/>
          <w:sz w:val="22"/>
          <w:szCs w:val="22"/>
          <w:lang w:val="es-ES"/>
        </w:rPr>
      </w:pPr>
      <w:r w:rsidRPr="00401F9A">
        <w:rPr>
          <w:rFonts w:eastAsiaTheme="minorEastAsia"/>
          <w:sz w:val="22"/>
          <w:szCs w:val="22"/>
          <w:lang w:val="es-ES"/>
        </w:rPr>
        <w:t>Regulación de fin de semana, donde el tiempo de llenado T es como máximo 36 horas, con un tiempo entre turnos TET de 168 horas (1 semana).</w:t>
      </w:r>
    </w:p>
    <w:p w14:paraId="36426225" w14:textId="77777777" w:rsidR="00401F9A" w:rsidRPr="00401F9A" w:rsidRDefault="00401F9A" w:rsidP="00401F9A">
      <w:pPr>
        <w:pStyle w:val="Prrafodelista"/>
        <w:numPr>
          <w:ilvl w:val="0"/>
          <w:numId w:val="7"/>
        </w:numPr>
        <w:jc w:val="both"/>
        <w:rPr>
          <w:rFonts w:eastAsiaTheme="minorEastAsia"/>
          <w:sz w:val="22"/>
          <w:szCs w:val="22"/>
          <w:lang w:val="es-ES"/>
        </w:rPr>
      </w:pPr>
      <w:r w:rsidRPr="00401F9A">
        <w:rPr>
          <w:rFonts w:eastAsiaTheme="minorEastAsia"/>
          <w:sz w:val="22"/>
          <w:szCs w:val="22"/>
          <w:lang w:val="es-ES"/>
        </w:rPr>
        <w:t>Regulación por turnos, donde T corresponde al tiempo en que se da el agua y TET a la duración total del turno, es decir, tiempo en que se entrega el agua más tiempo de corta. Los turnos deben ser debidamente justificados y acreditados, mediante certificado de la organización de aguas correspondiente, del año en curso, donde indique, a lo menos, tiempo de entrega del turno, tiempo de corta y caudal de entrada.</w:t>
      </w:r>
    </w:p>
    <w:p w14:paraId="2BBBF46B" w14:textId="77777777" w:rsidR="00401F9A" w:rsidRPr="00401F9A" w:rsidRDefault="00401F9A" w:rsidP="00401F9A">
      <w:pPr>
        <w:jc w:val="both"/>
        <w:rPr>
          <w:rFonts w:ascii="Times New Roman" w:eastAsiaTheme="minorEastAsia" w:hAnsi="Times New Roman" w:cs="Times New Roman"/>
        </w:rPr>
      </w:pPr>
    </w:p>
    <w:p w14:paraId="649C7194"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Como regla general, para los embalses de regulación corta se tiene:</w:t>
      </w:r>
    </w:p>
    <w:p w14:paraId="046BB3FB" w14:textId="77777777" w:rsidR="00401F9A" w:rsidRPr="00401F9A" w:rsidRDefault="00401F9A" w:rsidP="00401F9A">
      <w:pPr>
        <w:rPr>
          <w:rFonts w:ascii="Times New Roman" w:eastAsiaTheme="minorEastAsia" w:hAnsi="Times New Roman" w:cs="Times New Roman"/>
        </w:rPr>
      </w:pPr>
      <m:oMathPara>
        <m:oMathParaPr>
          <m:jc m:val="center"/>
        </m:oMathParaPr>
        <m:oMath>
          <m:r>
            <w:rPr>
              <w:rFonts w:ascii="Cambria Math" w:hAnsi="Cambria Math" w:cs="Times New Roman"/>
            </w:rPr>
            <m:t xml:space="preserve">SB= </m:t>
          </m:r>
          <m:f>
            <m:fPr>
              <m:ctrlPr>
                <w:rPr>
                  <w:rFonts w:ascii="Cambria Math" w:hAnsi="Cambria Math" w:cs="Times New Roman"/>
                  <w:i/>
                </w:rPr>
              </m:ctrlPr>
            </m:fPr>
            <m:num>
              <m:r>
                <w:rPr>
                  <w:rFonts w:ascii="Cambria Math" w:hAnsi="Cambria Math" w:cs="Times New Roman"/>
                </w:rPr>
                <m:t>Q85% (</m:t>
              </m:r>
              <m:f>
                <m:fPr>
                  <m:type m:val="lin"/>
                  <m:ctrlPr>
                    <w:rPr>
                      <w:rFonts w:ascii="Cambria Math" w:hAnsi="Cambria Math" w:cs="Times New Roman"/>
                      <w:i/>
                    </w:rPr>
                  </m:ctrlPr>
                </m:fPr>
                <m:num>
                  <m:r>
                    <w:rPr>
                      <w:rFonts w:ascii="Cambria Math" w:hAnsi="Cambria Math" w:cs="Times New Roman"/>
                    </w:rPr>
                    <m:t>l</m:t>
                  </m:r>
                </m:num>
                <m:den>
                  <m:r>
                    <w:rPr>
                      <w:rFonts w:ascii="Cambria Math" w:hAnsi="Cambria Math" w:cs="Times New Roman"/>
                    </w:rPr>
                    <m:t>s</m:t>
                  </m:r>
                </m:den>
              </m:f>
              <m:r>
                <w:rPr>
                  <w:rFonts w:ascii="Cambria Math" w:hAnsi="Cambria Math" w:cs="Times New Roman"/>
                </w:rPr>
                <m:t xml:space="preserve">) </m:t>
              </m:r>
            </m:num>
            <m:den>
              <m:r>
                <w:rPr>
                  <w:rFonts w:ascii="Cambria Math" w:hAnsi="Cambria Math" w:cs="Times New Roman"/>
                </w:rPr>
                <m:t xml:space="preserve">Demanda (l/s/há) </m:t>
              </m:r>
            </m:den>
          </m:f>
          <m:r>
            <w:rPr>
              <w:rFonts w:ascii="Cambria Math" w:eastAsiaTheme="minorEastAsia" w:hAnsi="Cambria Math" w:cs="Times New Roman"/>
            </w:rPr>
            <m:t xml:space="preserve">x </m:t>
          </m:r>
          <m:f>
            <m:fPr>
              <m:ctrlPr>
                <w:rPr>
                  <w:rFonts w:ascii="Cambria Math" w:eastAsiaTheme="minorEastAsia" w:hAnsi="Cambria Math" w:cs="Times New Roman"/>
                  <w:i/>
                </w:rPr>
              </m:ctrlPr>
            </m:fPr>
            <m:num>
              <m:sSub>
                <m:sSubPr>
                  <m:ctrlPr>
                    <w:rPr>
                      <w:rFonts w:ascii="Cambria Math" w:eastAsiaTheme="minorEastAsia" w:hAnsi="Cambria Math" w:cs="Times New Roman"/>
                      <w:i/>
                    </w:rPr>
                  </m:ctrlPr>
                </m:sSubPr>
                <m:e>
                  <m:r>
                    <w:rPr>
                      <w:rFonts w:ascii="Cambria Math" w:eastAsiaTheme="minorEastAsia" w:hAnsi="Cambria Math" w:cs="Times New Roman"/>
                    </w:rPr>
                    <m:t>V</m:t>
                  </m:r>
                </m:e>
                <m:sub>
                  <m:r>
                    <w:rPr>
                      <w:rFonts w:ascii="Cambria Math" w:eastAsiaTheme="minorEastAsia" w:hAnsi="Cambria Math" w:cs="Times New Roman"/>
                    </w:rPr>
                    <m:t>Diseño</m:t>
                  </m:r>
                </m:sub>
              </m:sSub>
            </m:num>
            <m:den>
              <m:sSub>
                <m:sSubPr>
                  <m:ctrlPr>
                    <w:rPr>
                      <w:rFonts w:ascii="Cambria Math" w:eastAsiaTheme="minorEastAsia" w:hAnsi="Cambria Math" w:cs="Times New Roman"/>
                      <w:i/>
                    </w:rPr>
                  </m:ctrlPr>
                </m:sSubPr>
                <m:e>
                  <m:r>
                    <w:rPr>
                      <w:rFonts w:ascii="Cambria Math" w:eastAsiaTheme="minorEastAsia" w:hAnsi="Cambria Math" w:cs="Times New Roman"/>
                    </w:rPr>
                    <m:t>V</m:t>
                  </m:r>
                </m:e>
                <m:sub>
                  <m:r>
                    <w:rPr>
                      <w:rFonts w:ascii="Cambria Math" w:eastAsiaTheme="minorEastAsia" w:hAnsi="Cambria Math" w:cs="Times New Roman"/>
                    </w:rPr>
                    <m:t>Potencial</m:t>
                  </m:r>
                </m:sub>
              </m:sSub>
            </m:den>
          </m:f>
          <m:r>
            <w:rPr>
              <w:rFonts w:ascii="Cambria Math" w:eastAsiaTheme="minorEastAsia" w:hAnsi="Cambria Math" w:cs="Times New Roman"/>
            </w:rPr>
            <m:t xml:space="preserve">x </m:t>
          </m:r>
          <m:f>
            <m:fPr>
              <m:ctrlPr>
                <w:rPr>
                  <w:rFonts w:ascii="Cambria Math" w:eastAsiaTheme="minorEastAsia" w:hAnsi="Cambria Math" w:cs="Times New Roman"/>
                  <w:i/>
                </w:rPr>
              </m:ctrlPr>
            </m:fPr>
            <m:num>
              <m:r>
                <w:rPr>
                  <w:rFonts w:ascii="Cambria Math" w:eastAsiaTheme="minorEastAsia" w:hAnsi="Cambria Math" w:cs="Times New Roman"/>
                </w:rPr>
                <m:t>Ta</m:t>
              </m:r>
            </m:num>
            <m:den>
              <m:r>
                <w:rPr>
                  <w:rFonts w:ascii="Cambria Math" w:eastAsiaTheme="minorEastAsia" w:hAnsi="Cambria Math" w:cs="Times New Roman"/>
                </w:rPr>
                <m:t>TET</m:t>
              </m:r>
            </m:den>
          </m:f>
          <m:r>
            <w:rPr>
              <w:rFonts w:ascii="Cambria Math" w:eastAsiaTheme="minorEastAsia" w:hAnsi="Cambria Math" w:cs="Times New Roman"/>
            </w:rPr>
            <m:t xml:space="preserve"> </m:t>
          </m:r>
        </m:oMath>
      </m:oMathPara>
    </w:p>
    <w:p w14:paraId="32E44561"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 xml:space="preserve">Donde: </w:t>
      </w:r>
    </w:p>
    <w:p w14:paraId="78CF383E"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 xml:space="preserve">SB = superficie beneficiada, en </w:t>
      </w:r>
      <w:proofErr w:type="spellStart"/>
      <w:r w:rsidRPr="00401F9A">
        <w:rPr>
          <w:rFonts w:ascii="Times New Roman" w:eastAsiaTheme="minorEastAsia" w:hAnsi="Times New Roman" w:cs="Times New Roman"/>
        </w:rPr>
        <w:t>há</w:t>
      </w:r>
      <w:proofErr w:type="spellEnd"/>
      <w:r w:rsidRPr="00401F9A">
        <w:rPr>
          <w:rFonts w:ascii="Times New Roman" w:eastAsiaTheme="minorEastAsia" w:hAnsi="Times New Roman" w:cs="Times New Roman"/>
        </w:rPr>
        <w:t>.</w:t>
      </w:r>
    </w:p>
    <w:p w14:paraId="5C5A7894"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Q85% = Caudal utilizado en el predio, en l/s, calculado como el caudal promedio con 85% de probabilidad de excedencia de los 3 meses de máxima demanda.</w:t>
      </w:r>
    </w:p>
    <w:p w14:paraId="03F17C29" w14:textId="77777777" w:rsidR="00401F9A" w:rsidRPr="00401F9A" w:rsidRDefault="00401F9A" w:rsidP="00401F9A">
      <w:pPr>
        <w:rPr>
          <w:rFonts w:ascii="Times New Roman" w:hAnsi="Times New Roman" w:cs="Times New Roman"/>
        </w:rPr>
      </w:pPr>
      <w:r w:rsidRPr="00401F9A">
        <w:rPr>
          <w:rFonts w:ascii="Times New Roman" w:hAnsi="Times New Roman" w:cs="Times New Roman"/>
        </w:rPr>
        <w:t>Demanda = demanda, en l/s/</w:t>
      </w:r>
      <w:proofErr w:type="spellStart"/>
      <w:r w:rsidRPr="00401F9A">
        <w:rPr>
          <w:rFonts w:ascii="Times New Roman" w:hAnsi="Times New Roman" w:cs="Times New Roman"/>
        </w:rPr>
        <w:t>há</w:t>
      </w:r>
      <w:proofErr w:type="spellEnd"/>
      <w:r w:rsidRPr="00401F9A">
        <w:rPr>
          <w:rFonts w:ascii="Times New Roman" w:hAnsi="Times New Roman" w:cs="Times New Roman"/>
        </w:rPr>
        <w:t>, entregada por sistema de postulación electrónico.</w:t>
      </w:r>
    </w:p>
    <w:p w14:paraId="20D99151" w14:textId="77777777" w:rsidR="00401F9A" w:rsidRPr="00401F9A" w:rsidRDefault="00401F9A" w:rsidP="00401F9A">
      <w:pPr>
        <w:jc w:val="both"/>
        <w:rPr>
          <w:rFonts w:ascii="Times New Roman" w:eastAsiaTheme="minorEastAsia" w:hAnsi="Times New Roman" w:cs="Times New Roman"/>
        </w:rPr>
      </w:pPr>
      <w:proofErr w:type="spellStart"/>
      <w:r w:rsidRPr="00401F9A">
        <w:rPr>
          <w:rFonts w:ascii="Times New Roman" w:hAnsi="Times New Roman" w:cs="Times New Roman"/>
        </w:rPr>
        <w:t>VDiseño</w:t>
      </w:r>
      <w:proofErr w:type="spellEnd"/>
      <w:r w:rsidRPr="00401F9A">
        <w:rPr>
          <w:rFonts w:ascii="Times New Roman" w:hAnsi="Times New Roman" w:cs="Times New Roman"/>
        </w:rPr>
        <w:t xml:space="preserve"> = </w:t>
      </w:r>
      <w:r w:rsidRPr="00401F9A">
        <w:rPr>
          <w:rFonts w:ascii="Times New Roman" w:eastAsiaTheme="minorEastAsia" w:hAnsi="Times New Roman" w:cs="Times New Roman"/>
        </w:rPr>
        <w:t>Volumen útil de diseño adoptado para el embalse, en m³, sin considerar aguas muertas. Este no podrá ser mayor al volumen potencial.</w:t>
      </w:r>
    </w:p>
    <w:p w14:paraId="400C41BB" w14:textId="77777777" w:rsidR="00401F9A" w:rsidRPr="00401F9A" w:rsidRDefault="00401F9A" w:rsidP="00401F9A">
      <w:pPr>
        <w:jc w:val="both"/>
        <w:rPr>
          <w:rFonts w:ascii="Times New Roman" w:hAnsi="Times New Roman" w:cs="Times New Roman"/>
        </w:rPr>
      </w:pPr>
      <w:proofErr w:type="spellStart"/>
      <w:r w:rsidRPr="00401F9A">
        <w:rPr>
          <w:rFonts w:ascii="Times New Roman" w:eastAsiaTheme="minorEastAsia" w:hAnsi="Times New Roman" w:cs="Times New Roman"/>
        </w:rPr>
        <w:t>VPotencial</w:t>
      </w:r>
      <w:proofErr w:type="spellEnd"/>
      <w:r w:rsidRPr="00401F9A">
        <w:rPr>
          <w:rFonts w:ascii="Times New Roman" w:eastAsiaTheme="minorEastAsia" w:hAnsi="Times New Roman" w:cs="Times New Roman"/>
        </w:rPr>
        <w:t xml:space="preserve"> = volumen máximo posible de acumular, asociado a una probabilidad de excedencia del 85%.</w:t>
      </w:r>
    </w:p>
    <w:p w14:paraId="60DE90E6"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Ta = tiempo de acumulación real del embalse proyectado a caudal de entrada, el que no puede ser mayor a T.</w:t>
      </w:r>
    </w:p>
    <w:p w14:paraId="5569B373"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lastRenderedPageBreak/>
        <w:t>T = tiempo que dura la entrega del turno, que debe estar debidamente certificado.</w:t>
      </w:r>
      <w:r w:rsidRPr="00401F9A">
        <w:rPr>
          <w:rFonts w:ascii="Times New Roman" w:eastAsiaTheme="minorEastAsia" w:hAnsi="Times New Roman" w:cs="Times New Roman"/>
        </w:rPr>
        <w:br/>
        <w:t>TET = duración total del turno, es decir, tiempo desde que comienza un turno hasta que comienza el turno siguiente, el que debe estar debidamente certificado.</w:t>
      </w:r>
    </w:p>
    <w:p w14:paraId="159085D4"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Si la oferta de agua con seguridad 85% es superior a la demanda de agua del sistema de riego en el período de evaluación, no se justifica la necesidad de construcción de un embalse.</w:t>
      </w:r>
    </w:p>
    <w:p w14:paraId="700B7515"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xml:space="preserve">El volumen potencial para embalses de regulación corta corresponde a </w:t>
      </w:r>
    </w:p>
    <w:p w14:paraId="0A47C069" w14:textId="77777777" w:rsidR="00401F9A" w:rsidRPr="00401F9A" w:rsidRDefault="00401F9A" w:rsidP="00401F9A">
      <w:pPr>
        <w:jc w:val="both"/>
        <w:rPr>
          <w:rFonts w:ascii="Times New Roman" w:eastAsiaTheme="minorEastAsia" w:hAnsi="Times New Roman" w:cs="Times New Roman"/>
        </w:rPr>
      </w:pPr>
      <w:proofErr w:type="spellStart"/>
      <w:r w:rsidRPr="00401F9A">
        <w:rPr>
          <w:rFonts w:ascii="Times New Roman" w:eastAsiaTheme="minorEastAsia" w:hAnsi="Times New Roman" w:cs="Times New Roman"/>
        </w:rPr>
        <w:t>V</w:t>
      </w:r>
      <w:r w:rsidRPr="00401F9A">
        <w:rPr>
          <w:rFonts w:ascii="Times New Roman" w:eastAsiaTheme="minorEastAsia" w:hAnsi="Times New Roman" w:cs="Times New Roman"/>
          <w:vertAlign w:val="subscript"/>
        </w:rPr>
        <w:t>Potencial</w:t>
      </w:r>
      <w:proofErr w:type="spellEnd"/>
      <w:r w:rsidRPr="00401F9A">
        <w:rPr>
          <w:rFonts w:ascii="Times New Roman" w:eastAsiaTheme="minorEastAsia" w:hAnsi="Times New Roman" w:cs="Times New Roman"/>
        </w:rPr>
        <w:t xml:space="preserve"> = Q85% x TET.</w:t>
      </w:r>
    </w:p>
    <w:p w14:paraId="7C7062B0" w14:textId="77777777" w:rsidR="00401F9A" w:rsidRPr="00401F9A" w:rsidRDefault="00401F9A" w:rsidP="00401F9A">
      <w:pPr>
        <w:jc w:val="both"/>
        <w:rPr>
          <w:rFonts w:ascii="Times New Roman" w:eastAsiaTheme="minorEastAsia" w:hAnsi="Times New Roman" w:cs="Times New Roman"/>
        </w:rPr>
      </w:pPr>
    </w:p>
    <w:p w14:paraId="7E86F019" w14:textId="5122242E" w:rsidR="00401F9A" w:rsidRPr="00401F9A" w:rsidRDefault="00401F9A" w:rsidP="00401F9A">
      <w:pPr>
        <w:pStyle w:val="Prrafodelista"/>
        <w:numPr>
          <w:ilvl w:val="1"/>
          <w:numId w:val="14"/>
        </w:numPr>
        <w:rPr>
          <w:b/>
          <w:bCs/>
        </w:rPr>
      </w:pPr>
      <w:r w:rsidRPr="00401F9A">
        <w:rPr>
          <w:b/>
          <w:bCs/>
        </w:rPr>
        <w:t>Construcción de Embalses de Regulación Corta</w:t>
      </w:r>
    </w:p>
    <w:p w14:paraId="19B5DA28" w14:textId="77777777" w:rsidR="00401F9A" w:rsidRPr="00401F9A" w:rsidRDefault="00401F9A" w:rsidP="00401F9A">
      <w:pPr>
        <w:rPr>
          <w:rFonts w:ascii="Times New Roman" w:hAnsi="Times New Roman" w:cs="Times New Roman"/>
          <w:b/>
          <w:bCs/>
        </w:rPr>
      </w:pPr>
    </w:p>
    <w:p w14:paraId="707EF9BC"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El volumen de diseño proyectado corresponde al menor valor entre los siguientes puntos:</w:t>
      </w:r>
    </w:p>
    <w:p w14:paraId="6B0D00BC" w14:textId="77777777" w:rsidR="00401F9A" w:rsidRPr="00401F9A" w:rsidRDefault="00401F9A" w:rsidP="00401F9A">
      <w:pPr>
        <w:pStyle w:val="Prrafodelista"/>
        <w:numPr>
          <w:ilvl w:val="0"/>
          <w:numId w:val="8"/>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6CE21A70" w14:textId="77777777" w:rsidR="00401F9A" w:rsidRPr="00401F9A" w:rsidRDefault="00401F9A" w:rsidP="00401F9A">
      <w:pPr>
        <w:pStyle w:val="Prrafodelista"/>
        <w:numPr>
          <w:ilvl w:val="0"/>
          <w:numId w:val="8"/>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disponible con 85% de seguridad en la temporada).</w:t>
      </w:r>
    </w:p>
    <w:p w14:paraId="391D3B7D" w14:textId="77777777" w:rsidR="00401F9A" w:rsidRPr="00401F9A" w:rsidRDefault="00401F9A" w:rsidP="00401F9A">
      <w:pPr>
        <w:pStyle w:val="Prrafodelista"/>
        <w:numPr>
          <w:ilvl w:val="0"/>
          <w:numId w:val="8"/>
        </w:numPr>
        <w:jc w:val="both"/>
        <w:rPr>
          <w:rFonts w:eastAsiaTheme="minorEastAsia"/>
          <w:sz w:val="22"/>
          <w:szCs w:val="22"/>
          <w:lang w:val="es-ES"/>
        </w:rPr>
      </w:pPr>
      <w:r w:rsidRPr="00401F9A">
        <w:rPr>
          <w:rFonts w:eastAsiaTheme="minorEastAsia"/>
          <w:sz w:val="22"/>
          <w:szCs w:val="22"/>
          <w:lang w:val="es-ES"/>
        </w:rPr>
        <w:t>Volumen útil máximo de acumulación, en m³, el que estará limitado por el espacio físico donde se construya la obra.</w:t>
      </w:r>
    </w:p>
    <w:p w14:paraId="18944CE3" w14:textId="77777777" w:rsidR="00401F9A" w:rsidRPr="00401F9A" w:rsidRDefault="00401F9A" w:rsidP="00401F9A">
      <w:pPr>
        <w:rPr>
          <w:rFonts w:ascii="Times New Roman" w:hAnsi="Times New Roman" w:cs="Times New Roman"/>
          <w:b/>
          <w:bCs/>
        </w:rPr>
      </w:pPr>
    </w:p>
    <w:p w14:paraId="0C566D92" w14:textId="0BA14370" w:rsidR="00401F9A" w:rsidRPr="00401F9A" w:rsidRDefault="00401F9A" w:rsidP="00401F9A">
      <w:pPr>
        <w:pStyle w:val="Prrafodelista"/>
        <w:numPr>
          <w:ilvl w:val="1"/>
          <w:numId w:val="14"/>
        </w:numPr>
        <w:rPr>
          <w:b/>
          <w:bCs/>
        </w:rPr>
      </w:pPr>
      <w:r w:rsidRPr="00401F9A">
        <w:rPr>
          <w:b/>
          <w:bCs/>
        </w:rPr>
        <w:t>Ampliación de Embalses de Regulación Corta</w:t>
      </w:r>
    </w:p>
    <w:p w14:paraId="6AB629FE" w14:textId="77777777" w:rsidR="00401F9A" w:rsidRPr="00401F9A" w:rsidRDefault="00401F9A" w:rsidP="00401F9A">
      <w:pPr>
        <w:pStyle w:val="Prrafodelista"/>
        <w:ind w:left="1076"/>
        <w:rPr>
          <w:b/>
          <w:sz w:val="22"/>
          <w:szCs w:val="22"/>
          <w:lang w:val="es-ES"/>
        </w:rPr>
      </w:pPr>
    </w:p>
    <w:p w14:paraId="6975D8B3"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Se aceptará la postulación de este tipo de obras sólo si se incorporan nuevos recursos hídricos.</w:t>
      </w:r>
    </w:p>
    <w:p w14:paraId="581485A6"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En este caso Volumen de diseño = Volumen útil máximo proyectado – Volumen útil actual.</w:t>
      </w:r>
    </w:p>
    <w:p w14:paraId="1A62BF9C"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Donde el volumen útil máximo proyectado corresponde al menor valor entre los siguientes puntos:</w:t>
      </w:r>
    </w:p>
    <w:p w14:paraId="710CE5D8" w14:textId="77777777" w:rsidR="00401F9A" w:rsidRPr="00401F9A" w:rsidRDefault="00401F9A" w:rsidP="00401F9A">
      <w:pPr>
        <w:pStyle w:val="Prrafodelista"/>
        <w:numPr>
          <w:ilvl w:val="0"/>
          <w:numId w:val="12"/>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16DA93F2" w14:textId="77777777" w:rsidR="00401F9A" w:rsidRPr="00401F9A" w:rsidRDefault="00401F9A" w:rsidP="00401F9A">
      <w:pPr>
        <w:pStyle w:val="Prrafodelista"/>
        <w:numPr>
          <w:ilvl w:val="0"/>
          <w:numId w:val="12"/>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disponible con 85% de seguridad en la temporada).</w:t>
      </w:r>
    </w:p>
    <w:p w14:paraId="5A6A63C9" w14:textId="77777777" w:rsidR="00401F9A" w:rsidRPr="00401F9A" w:rsidRDefault="00401F9A" w:rsidP="00401F9A">
      <w:pPr>
        <w:pStyle w:val="Prrafodelista"/>
        <w:numPr>
          <w:ilvl w:val="0"/>
          <w:numId w:val="12"/>
        </w:numPr>
        <w:jc w:val="both"/>
        <w:rPr>
          <w:rFonts w:eastAsiaTheme="minorEastAsia"/>
          <w:sz w:val="22"/>
          <w:szCs w:val="22"/>
          <w:lang w:val="es-ES"/>
        </w:rPr>
      </w:pPr>
      <w:r w:rsidRPr="00401F9A">
        <w:rPr>
          <w:rFonts w:eastAsiaTheme="minorEastAsia"/>
          <w:sz w:val="22"/>
          <w:szCs w:val="22"/>
          <w:lang w:val="es-ES"/>
        </w:rPr>
        <w:t>Volumen útil máximo de acumulación, en m³, el que estará limitado por el espacio físico donde se construya la obra.</w:t>
      </w:r>
    </w:p>
    <w:p w14:paraId="3E82EAB0" w14:textId="77777777" w:rsidR="00401F9A" w:rsidRPr="00401F9A" w:rsidRDefault="00401F9A" w:rsidP="00401F9A">
      <w:pPr>
        <w:jc w:val="both"/>
        <w:rPr>
          <w:rFonts w:ascii="Times New Roman" w:eastAsiaTheme="minorEastAsia" w:hAnsi="Times New Roman" w:cs="Times New Roman"/>
        </w:rPr>
      </w:pPr>
    </w:p>
    <w:p w14:paraId="1DE1C228" w14:textId="42AD868B" w:rsidR="00401F9A" w:rsidRPr="00401F9A" w:rsidRDefault="00401F9A" w:rsidP="00401F9A">
      <w:pPr>
        <w:pStyle w:val="Prrafodelista"/>
        <w:numPr>
          <w:ilvl w:val="1"/>
          <w:numId w:val="14"/>
        </w:numPr>
        <w:rPr>
          <w:b/>
          <w:bCs/>
        </w:rPr>
      </w:pPr>
      <w:r w:rsidRPr="00401F9A">
        <w:rPr>
          <w:b/>
          <w:bCs/>
        </w:rPr>
        <w:t>Rehabilitación de Embalses de Regulación Corta</w:t>
      </w:r>
    </w:p>
    <w:p w14:paraId="3AD1BF88" w14:textId="77777777" w:rsidR="00401F9A" w:rsidRDefault="00401F9A" w:rsidP="00401F9A">
      <w:pPr>
        <w:rPr>
          <w:rFonts w:ascii="Times New Roman" w:eastAsiaTheme="minorEastAsia" w:hAnsi="Times New Roman" w:cs="Times New Roman"/>
        </w:rPr>
      </w:pPr>
    </w:p>
    <w:p w14:paraId="17E198D9" w14:textId="48A3466E"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En este caso Volumen de diseño = Volumen rehabilitado – Volumen útil actual.</w:t>
      </w:r>
    </w:p>
    <w:p w14:paraId="6A3929D0"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Donde el volumen rehabilitado corresponde al menor valor entre los siguientes puntos:</w:t>
      </w:r>
    </w:p>
    <w:p w14:paraId="35CFEE24" w14:textId="77777777" w:rsidR="00401F9A" w:rsidRPr="00401F9A" w:rsidRDefault="00401F9A" w:rsidP="00401F9A">
      <w:pPr>
        <w:pStyle w:val="Prrafodelista"/>
        <w:numPr>
          <w:ilvl w:val="0"/>
          <w:numId w:val="9"/>
        </w:numPr>
        <w:jc w:val="both"/>
        <w:rPr>
          <w:rFonts w:eastAsiaTheme="minorEastAsia"/>
          <w:sz w:val="22"/>
          <w:szCs w:val="22"/>
          <w:lang w:val="es-ES"/>
        </w:rPr>
      </w:pPr>
      <w:r w:rsidRPr="00401F9A">
        <w:rPr>
          <w:rFonts w:eastAsiaTheme="minorEastAsia"/>
          <w:sz w:val="22"/>
          <w:szCs w:val="22"/>
          <w:lang w:val="es-ES"/>
        </w:rPr>
        <w:t>Volumen útil máximo original del embalse, en m³.</w:t>
      </w:r>
    </w:p>
    <w:p w14:paraId="04EFA509" w14:textId="77777777" w:rsidR="00401F9A" w:rsidRPr="00401F9A" w:rsidRDefault="00401F9A" w:rsidP="00401F9A">
      <w:pPr>
        <w:pStyle w:val="Prrafodelista"/>
        <w:numPr>
          <w:ilvl w:val="0"/>
          <w:numId w:val="9"/>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789B0875" w14:textId="77777777" w:rsidR="00401F9A" w:rsidRPr="00401F9A" w:rsidRDefault="00401F9A" w:rsidP="00401F9A">
      <w:pPr>
        <w:pStyle w:val="Prrafodelista"/>
        <w:numPr>
          <w:ilvl w:val="0"/>
          <w:numId w:val="9"/>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disponible con 85% de seguridad en la temporada).</w:t>
      </w:r>
    </w:p>
    <w:p w14:paraId="6EA06790" w14:textId="77777777" w:rsidR="00401F9A" w:rsidRPr="00401F9A" w:rsidRDefault="00401F9A" w:rsidP="00401F9A">
      <w:pPr>
        <w:pStyle w:val="Prrafodelista"/>
        <w:numPr>
          <w:ilvl w:val="0"/>
          <w:numId w:val="9"/>
        </w:numPr>
        <w:jc w:val="both"/>
        <w:rPr>
          <w:rFonts w:eastAsiaTheme="minorEastAsia"/>
          <w:sz w:val="22"/>
          <w:szCs w:val="22"/>
          <w:lang w:val="es-ES"/>
        </w:rPr>
      </w:pPr>
      <w:r w:rsidRPr="00401F9A">
        <w:rPr>
          <w:rFonts w:eastAsiaTheme="minorEastAsia"/>
          <w:sz w:val="22"/>
          <w:szCs w:val="22"/>
          <w:lang w:val="es-ES"/>
        </w:rPr>
        <w:t>Volumen útil máximo de acumulación, en m³, el que estará limitado por el espacio físico donde se construya la obra.</w:t>
      </w:r>
    </w:p>
    <w:p w14:paraId="1AB1F148" w14:textId="77777777" w:rsidR="00401F9A" w:rsidRPr="00401F9A" w:rsidRDefault="00401F9A" w:rsidP="00401F9A">
      <w:pPr>
        <w:rPr>
          <w:rFonts w:ascii="Times New Roman" w:eastAsiaTheme="minorEastAsia" w:hAnsi="Times New Roman" w:cs="Times New Roman"/>
        </w:rPr>
      </w:pPr>
    </w:p>
    <w:p w14:paraId="37821546"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lastRenderedPageBreak/>
        <w:t>*   No se podrá expandir la obra más allá de los límites originales de emplazamiento de la obra, por lo tanto, los muros del embalse no podrán ser desplazados ni perfilados más allá de su diseño original.</w:t>
      </w:r>
    </w:p>
    <w:p w14:paraId="463DA15A" w14:textId="77777777" w:rsidR="00401F9A" w:rsidRPr="00401F9A" w:rsidRDefault="00401F9A" w:rsidP="00401F9A">
      <w:pPr>
        <w:rPr>
          <w:rFonts w:ascii="Times New Roman" w:hAnsi="Times New Roman" w:cs="Times New Roman"/>
          <w:b/>
          <w:bCs/>
        </w:rPr>
      </w:pPr>
    </w:p>
    <w:p w14:paraId="4563E1B2" w14:textId="1DB89D9F" w:rsidR="00401F9A" w:rsidRPr="00401F9A" w:rsidRDefault="00401F9A" w:rsidP="00401F9A">
      <w:pPr>
        <w:pStyle w:val="Prrafodelista"/>
        <w:numPr>
          <w:ilvl w:val="1"/>
          <w:numId w:val="14"/>
        </w:numPr>
        <w:rPr>
          <w:b/>
          <w:bCs/>
        </w:rPr>
      </w:pPr>
      <w:r w:rsidRPr="00401F9A">
        <w:rPr>
          <w:b/>
          <w:bCs/>
        </w:rPr>
        <w:t>Reparación de Embalses de Regulación Corta</w:t>
      </w:r>
    </w:p>
    <w:p w14:paraId="23D64800" w14:textId="77777777" w:rsidR="00401F9A" w:rsidRPr="00401F9A" w:rsidRDefault="00401F9A" w:rsidP="00401F9A">
      <w:pPr>
        <w:jc w:val="both"/>
        <w:rPr>
          <w:rFonts w:ascii="Times New Roman" w:eastAsiaTheme="minorEastAsia" w:hAnsi="Times New Roman" w:cs="Times New Roman"/>
        </w:rPr>
      </w:pPr>
    </w:p>
    <w:p w14:paraId="6E94F5C6"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La reparación de embalses corresponde a los arreglos necesarios para permitir que el embalse vuelva a acumular su volumen original, ya que esta pérdida de acumulación puede deberse a un rompimiento del muro del embalse, asentamientos de muros, destrucción de alguna obra de arte, u otra razón que deberá ser claramente justificada en el informe de deficiencias. Lo anterior se deberá acreditar con fotos y/o visitas de inspección por personal de la CNR (o quien ésta mandate), especialmente si éstos al momento de la postulación se encuentran subsanados provisional o definitivamente.</w:t>
      </w:r>
    </w:p>
    <w:p w14:paraId="634F215C"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En este caso Volumen de diseño = Volumen rehabilitado – Volumen útil actual.</w:t>
      </w:r>
    </w:p>
    <w:p w14:paraId="6D3747B5" w14:textId="77777777" w:rsidR="00401F9A" w:rsidRPr="00401F9A" w:rsidRDefault="00401F9A" w:rsidP="00401F9A">
      <w:pPr>
        <w:rPr>
          <w:rFonts w:ascii="Times New Roman" w:eastAsiaTheme="minorEastAsia" w:hAnsi="Times New Roman" w:cs="Times New Roman"/>
        </w:rPr>
      </w:pPr>
      <w:r w:rsidRPr="00401F9A">
        <w:rPr>
          <w:rFonts w:ascii="Times New Roman" w:eastAsiaTheme="minorEastAsia" w:hAnsi="Times New Roman" w:cs="Times New Roman"/>
        </w:rPr>
        <w:t>Donde el volumen rehabilitado corresponde al menor valor entre los siguientes puntos:</w:t>
      </w:r>
    </w:p>
    <w:p w14:paraId="7128C4B0" w14:textId="77777777" w:rsidR="00401F9A" w:rsidRPr="00401F9A" w:rsidRDefault="00401F9A" w:rsidP="00401F9A">
      <w:pPr>
        <w:pStyle w:val="Prrafodelista"/>
        <w:numPr>
          <w:ilvl w:val="0"/>
          <w:numId w:val="10"/>
        </w:numPr>
        <w:jc w:val="both"/>
        <w:rPr>
          <w:rFonts w:eastAsiaTheme="minorEastAsia"/>
          <w:sz w:val="22"/>
          <w:szCs w:val="22"/>
          <w:lang w:val="es-ES"/>
        </w:rPr>
      </w:pPr>
      <w:r w:rsidRPr="00401F9A">
        <w:rPr>
          <w:rFonts w:eastAsiaTheme="minorEastAsia"/>
          <w:sz w:val="22"/>
          <w:szCs w:val="22"/>
          <w:lang w:val="es-ES"/>
        </w:rPr>
        <w:t>Volumen útil máximo original del embalse, en m³.</w:t>
      </w:r>
    </w:p>
    <w:p w14:paraId="440E792A" w14:textId="77777777" w:rsidR="00401F9A" w:rsidRPr="00401F9A" w:rsidRDefault="00401F9A" w:rsidP="00401F9A">
      <w:pPr>
        <w:pStyle w:val="Prrafodelista"/>
        <w:numPr>
          <w:ilvl w:val="0"/>
          <w:numId w:val="10"/>
        </w:numPr>
        <w:jc w:val="both"/>
        <w:rPr>
          <w:rFonts w:eastAsiaTheme="minorEastAsia"/>
          <w:sz w:val="22"/>
          <w:szCs w:val="22"/>
          <w:lang w:val="es-ES"/>
        </w:rPr>
      </w:pPr>
      <w:r w:rsidRPr="00401F9A">
        <w:rPr>
          <w:rFonts w:eastAsiaTheme="minorEastAsia"/>
          <w:sz w:val="22"/>
          <w:szCs w:val="22"/>
          <w:lang w:val="es-ES"/>
        </w:rPr>
        <w:t>Volumen útil de diseño adoptado para el embalse, en m³.</w:t>
      </w:r>
    </w:p>
    <w:p w14:paraId="7A4B2961" w14:textId="77777777" w:rsidR="00401F9A" w:rsidRPr="00401F9A" w:rsidRDefault="00401F9A" w:rsidP="00401F9A">
      <w:pPr>
        <w:pStyle w:val="Prrafodelista"/>
        <w:numPr>
          <w:ilvl w:val="0"/>
          <w:numId w:val="10"/>
        </w:numPr>
        <w:jc w:val="both"/>
        <w:rPr>
          <w:rFonts w:eastAsiaTheme="minorEastAsia"/>
          <w:sz w:val="22"/>
          <w:szCs w:val="22"/>
          <w:lang w:val="es-ES"/>
        </w:rPr>
      </w:pPr>
      <w:r w:rsidRPr="00401F9A">
        <w:rPr>
          <w:rFonts w:eastAsiaTheme="minorEastAsia"/>
          <w:sz w:val="22"/>
          <w:szCs w:val="22"/>
          <w:lang w:val="es-ES"/>
        </w:rPr>
        <w:t>Volumen útil máximo de acumulación, en m³, determinado por el balance hídrico de riego de la superficie a beneficiar (caudal demandado de la superficie de riego versus caudal ofertado en la temporada).</w:t>
      </w:r>
    </w:p>
    <w:p w14:paraId="307F685F" w14:textId="77777777" w:rsidR="00401F9A" w:rsidRPr="00401F9A" w:rsidRDefault="00401F9A" w:rsidP="00401F9A">
      <w:pPr>
        <w:pStyle w:val="Prrafodelista"/>
        <w:numPr>
          <w:ilvl w:val="0"/>
          <w:numId w:val="10"/>
        </w:numPr>
        <w:jc w:val="both"/>
        <w:rPr>
          <w:rFonts w:eastAsiaTheme="minorEastAsia"/>
          <w:sz w:val="22"/>
          <w:szCs w:val="22"/>
          <w:lang w:val="es-ES"/>
        </w:rPr>
      </w:pPr>
      <w:r w:rsidRPr="00401F9A">
        <w:rPr>
          <w:rFonts w:eastAsiaTheme="minorEastAsia"/>
          <w:sz w:val="22"/>
          <w:szCs w:val="22"/>
          <w:lang w:val="es-ES"/>
        </w:rPr>
        <w:t>Volumen útil máximo de acumulación, en m³, el que estará limitado por el espacio físico donde se construya la obra.</w:t>
      </w:r>
    </w:p>
    <w:p w14:paraId="22D3E15A" w14:textId="77777777" w:rsidR="00401F9A" w:rsidRPr="00401F9A" w:rsidRDefault="00401F9A" w:rsidP="00401F9A">
      <w:pPr>
        <w:rPr>
          <w:rFonts w:ascii="Times New Roman" w:eastAsiaTheme="minorEastAsia" w:hAnsi="Times New Roman" w:cs="Times New Roman"/>
        </w:rPr>
      </w:pPr>
    </w:p>
    <w:p w14:paraId="3578EF32" w14:textId="77777777" w:rsidR="00401F9A" w:rsidRPr="00401F9A" w:rsidRDefault="00401F9A" w:rsidP="00401F9A">
      <w:pPr>
        <w:jc w:val="both"/>
        <w:rPr>
          <w:rFonts w:ascii="Times New Roman" w:eastAsiaTheme="minorEastAsia" w:hAnsi="Times New Roman" w:cs="Times New Roman"/>
        </w:rPr>
      </w:pPr>
      <w:r w:rsidRPr="00401F9A">
        <w:rPr>
          <w:rFonts w:ascii="Times New Roman" w:eastAsiaTheme="minorEastAsia" w:hAnsi="Times New Roman" w:cs="Times New Roman"/>
        </w:rPr>
        <w:t>*   No se podrá expandir la obra más allá de los límites originales de emplazamiento de la obra, por lo tanto, los muros del embalse no podrán ser desplazados ni perfilados más allá de su diseño original.</w:t>
      </w:r>
    </w:p>
    <w:p w14:paraId="0811A850" w14:textId="77777777" w:rsidR="00401F9A" w:rsidRPr="00401F9A" w:rsidRDefault="00401F9A">
      <w:pPr>
        <w:rPr>
          <w:rFonts w:ascii="Times New Roman" w:hAnsi="Times New Roman" w:cs="Times New Roman"/>
        </w:rPr>
      </w:pPr>
    </w:p>
    <w:sectPr w:rsidR="00401F9A" w:rsidRPr="00401F9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D7B90"/>
    <w:multiLevelType w:val="multilevel"/>
    <w:tmpl w:val="6666B6C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E981C5A"/>
    <w:multiLevelType w:val="hybridMultilevel"/>
    <w:tmpl w:val="6EB2371A"/>
    <w:lvl w:ilvl="0" w:tplc="2D5EF430">
      <w:start w:val="1"/>
      <w:numFmt w:val="decimal"/>
      <w:lvlText w:val="%1."/>
      <w:lvlJc w:val="left"/>
      <w:pPr>
        <w:ind w:left="720" w:hanging="360"/>
      </w:pPr>
      <w:rPr>
        <w:rFonts w:ascii="Arial" w:eastAsiaTheme="minorEastAsia" w:hAnsi="Arial" w:cs="Arial"/>
      </w:rPr>
    </w:lvl>
    <w:lvl w:ilvl="1" w:tplc="6542099A">
      <w:start w:val="1"/>
      <w:numFmt w:val="bullet"/>
      <w:lvlText w:val="-"/>
      <w:lvlJc w:val="left"/>
      <w:pPr>
        <w:ind w:left="1440" w:hanging="360"/>
      </w:pPr>
      <w:rPr>
        <w:rFonts w:ascii="Times New Roman" w:eastAsia="Times New Roman" w:hAnsi="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3BA7AD2"/>
    <w:multiLevelType w:val="hybridMultilevel"/>
    <w:tmpl w:val="0FC2E24C"/>
    <w:lvl w:ilvl="0" w:tplc="01989F5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BB80D88"/>
    <w:multiLevelType w:val="multilevel"/>
    <w:tmpl w:val="A9162666"/>
    <w:lvl w:ilvl="0">
      <w:start w:val="5"/>
      <w:numFmt w:val="decimal"/>
      <w:lvlText w:val="%1."/>
      <w:lvlJc w:val="left"/>
      <w:pPr>
        <w:ind w:left="540" w:hanging="540"/>
      </w:pPr>
      <w:rPr>
        <w:rFonts w:hint="default"/>
      </w:rPr>
    </w:lvl>
    <w:lvl w:ilvl="1">
      <w:start w:val="3"/>
      <w:numFmt w:val="decimal"/>
      <w:lvlText w:val="%1.%2."/>
      <w:lvlJc w:val="left"/>
      <w:pPr>
        <w:ind w:left="898" w:hanging="720"/>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614" w:hanging="108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2330" w:hanging="1440"/>
      </w:pPr>
      <w:rPr>
        <w:rFonts w:hint="default"/>
      </w:rPr>
    </w:lvl>
    <w:lvl w:ilvl="6">
      <w:start w:val="1"/>
      <w:numFmt w:val="decimal"/>
      <w:lvlText w:val="%1.%2.%3.%4.%5.%6.%7."/>
      <w:lvlJc w:val="left"/>
      <w:pPr>
        <w:ind w:left="2508" w:hanging="1440"/>
      </w:pPr>
      <w:rPr>
        <w:rFonts w:hint="default"/>
      </w:rPr>
    </w:lvl>
    <w:lvl w:ilvl="7">
      <w:start w:val="1"/>
      <w:numFmt w:val="decimal"/>
      <w:lvlText w:val="%1.%2.%3.%4.%5.%6.%7.%8."/>
      <w:lvlJc w:val="left"/>
      <w:pPr>
        <w:ind w:left="3046" w:hanging="1800"/>
      </w:pPr>
      <w:rPr>
        <w:rFonts w:hint="default"/>
      </w:rPr>
    </w:lvl>
    <w:lvl w:ilvl="8">
      <w:start w:val="1"/>
      <w:numFmt w:val="decimal"/>
      <w:lvlText w:val="%1.%2.%3.%4.%5.%6.%7.%8.%9."/>
      <w:lvlJc w:val="left"/>
      <w:pPr>
        <w:ind w:left="3224" w:hanging="1800"/>
      </w:pPr>
      <w:rPr>
        <w:rFonts w:hint="default"/>
      </w:rPr>
    </w:lvl>
  </w:abstractNum>
  <w:abstractNum w:abstractNumId="4" w15:restartNumberingAfterBreak="0">
    <w:nsid w:val="2F9F194E"/>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7C64744"/>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86C1E0E"/>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AF85CEA"/>
    <w:multiLevelType w:val="hybridMultilevel"/>
    <w:tmpl w:val="79DA32D4"/>
    <w:lvl w:ilvl="0" w:tplc="4896386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51141BF"/>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55C7BB2"/>
    <w:multiLevelType w:val="multilevel"/>
    <w:tmpl w:val="E508FE6A"/>
    <w:lvl w:ilvl="0">
      <w:start w:val="1"/>
      <w:numFmt w:val="decimal"/>
      <w:lvlText w:val="%1."/>
      <w:lvlJc w:val="left"/>
      <w:pPr>
        <w:ind w:left="720" w:hanging="360"/>
      </w:pPr>
      <w:rPr>
        <w:rFonts w:hint="default"/>
      </w:rPr>
    </w:lvl>
    <w:lvl w:ilvl="1">
      <w:start w:val="3"/>
      <w:numFmt w:val="decimal"/>
      <w:isLgl/>
      <w:lvlText w:val="%1.%2"/>
      <w:lvlJc w:val="left"/>
      <w:pPr>
        <w:ind w:left="1200" w:hanging="840"/>
      </w:pPr>
      <w:rPr>
        <w:rFonts w:hint="default"/>
      </w:rPr>
    </w:lvl>
    <w:lvl w:ilvl="2">
      <w:start w:val="2"/>
      <w:numFmt w:val="decimal"/>
      <w:isLgl/>
      <w:lvlText w:val="%1.%2.%3"/>
      <w:lvlJc w:val="left"/>
      <w:pPr>
        <w:ind w:left="1200" w:hanging="840"/>
      </w:pPr>
      <w:rPr>
        <w:rFonts w:hint="default"/>
      </w:rPr>
    </w:lvl>
    <w:lvl w:ilvl="3">
      <w:start w:val="1"/>
      <w:numFmt w:val="decimal"/>
      <w:isLgl/>
      <w:lvlText w:val="%1.%2.%3.%4"/>
      <w:lvlJc w:val="left"/>
      <w:pPr>
        <w:ind w:left="1200" w:hanging="84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8E76D59"/>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92774C2"/>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9FA685C"/>
    <w:multiLevelType w:val="hybridMultilevel"/>
    <w:tmpl w:val="6D20CF0E"/>
    <w:lvl w:ilvl="0" w:tplc="9A3C923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1896438"/>
    <w:multiLevelType w:val="hybridMultilevel"/>
    <w:tmpl w:val="6D20CF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51509935">
    <w:abstractNumId w:val="3"/>
  </w:num>
  <w:num w:numId="2" w16cid:durableId="1688091558">
    <w:abstractNumId w:val="7"/>
  </w:num>
  <w:num w:numId="3" w16cid:durableId="2134978889">
    <w:abstractNumId w:val="12"/>
  </w:num>
  <w:num w:numId="4" w16cid:durableId="2129734317">
    <w:abstractNumId w:val="13"/>
  </w:num>
  <w:num w:numId="5" w16cid:durableId="1676031547">
    <w:abstractNumId w:val="11"/>
  </w:num>
  <w:num w:numId="6" w16cid:durableId="1164782408">
    <w:abstractNumId w:val="8"/>
  </w:num>
  <w:num w:numId="7" w16cid:durableId="762528260">
    <w:abstractNumId w:val="2"/>
  </w:num>
  <w:num w:numId="8" w16cid:durableId="1575551814">
    <w:abstractNumId w:val="4"/>
  </w:num>
  <w:num w:numId="9" w16cid:durableId="1323046451">
    <w:abstractNumId w:val="5"/>
  </w:num>
  <w:num w:numId="10" w16cid:durableId="1456295840">
    <w:abstractNumId w:val="6"/>
  </w:num>
  <w:num w:numId="11" w16cid:durableId="2138838594">
    <w:abstractNumId w:val="9"/>
  </w:num>
  <w:num w:numId="12" w16cid:durableId="174460595">
    <w:abstractNumId w:val="10"/>
  </w:num>
  <w:num w:numId="13" w16cid:durableId="643857424">
    <w:abstractNumId w:val="1"/>
  </w:num>
  <w:num w:numId="14" w16cid:durableId="414981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F9A"/>
    <w:rsid w:val="000D023F"/>
    <w:rsid w:val="00401F9A"/>
    <w:rsid w:val="006231C3"/>
    <w:rsid w:val="007075EC"/>
    <w:rsid w:val="007300AD"/>
    <w:rsid w:val="00764A25"/>
    <w:rsid w:val="009316BA"/>
    <w:rsid w:val="00B949C5"/>
    <w:rsid w:val="00DE2755"/>
    <w:rsid w:val="00E66DBD"/>
    <w:rsid w:val="00F5122D"/>
    <w:rsid w:val="00FE6B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FA5DA"/>
  <w15:chartTrackingRefBased/>
  <w15:docId w15:val="{0F213849-F2F8-4012-9CB1-025CE5F42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01F9A"/>
    <w:pPr>
      <w:spacing w:after="0" w:line="240" w:lineRule="auto"/>
      <w:ind w:left="720"/>
      <w:contextualSpacing/>
    </w:pPr>
    <w:rPr>
      <w:rFonts w:ascii="Times New Roman" w:eastAsia="Times New Roman" w:hAnsi="Times New Roman" w:cs="Times New Roman"/>
      <w:sz w:val="24"/>
      <w:szCs w:val="24"/>
      <w:lang w:val="es-CL" w:eastAsia="es-ES"/>
    </w:rPr>
  </w:style>
  <w:style w:type="character" w:styleId="Hipervnculo">
    <w:name w:val="Hyperlink"/>
    <w:basedOn w:val="Fuentedeprrafopredeter"/>
    <w:uiPriority w:val="99"/>
    <w:unhideWhenUsed/>
    <w:rsid w:val="00401F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nr.gob.cl/agricultores/concursos-de-riego-y-drenaje/bases-de-concurso/"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1720</Words>
  <Characters>9466</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Ibarra Codoceo</dc:creator>
  <cp:keywords/>
  <dc:description/>
  <cp:lastModifiedBy>Cesar CM. Montenegro</cp:lastModifiedBy>
  <cp:revision>5</cp:revision>
  <dcterms:created xsi:type="dcterms:W3CDTF">2023-02-10T18:01:00Z</dcterms:created>
  <dcterms:modified xsi:type="dcterms:W3CDTF">2025-05-05T20:47:00Z</dcterms:modified>
</cp:coreProperties>
</file>